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02" w:rsidRPr="00976202" w:rsidRDefault="00976202" w:rsidP="00976202">
      <w:pPr>
        <w:spacing w:after="0" w:line="215" w:lineRule="atLeast"/>
        <w:jc w:val="both"/>
        <w:rPr>
          <w:rFonts w:ascii="Bookman Old Style" w:eastAsia="Times New Roman" w:hAnsi="Bookman Old Style" w:cs="Times New Roman"/>
          <w:b/>
          <w:color w:val="000000"/>
          <w:sz w:val="17"/>
          <w:szCs w:val="17"/>
          <w:lang w:val="en-US"/>
        </w:rPr>
      </w:pPr>
      <w:r w:rsidRPr="00976202">
        <w:rPr>
          <w:rFonts w:ascii="Bookman Old Style" w:eastAsia="Times New Roman" w:hAnsi="Bookman Old Style" w:cs="Times New Roman"/>
          <w:b/>
          <w:color w:val="000000"/>
          <w:sz w:val="17"/>
          <w:szCs w:val="17"/>
          <w:lang w:val="en-US"/>
        </w:rPr>
        <w:t xml:space="preserve">Report on the Annual Conference on “Space, Place, Travel, Displacement, Exile”, held </w:t>
      </w:r>
      <w:proofErr w:type="gramStart"/>
      <w:r w:rsidRPr="00976202">
        <w:rPr>
          <w:rFonts w:ascii="Bookman Old Style" w:eastAsia="Times New Roman" w:hAnsi="Bookman Old Style" w:cs="Times New Roman"/>
          <w:b/>
          <w:color w:val="000000"/>
          <w:sz w:val="17"/>
          <w:szCs w:val="17"/>
          <w:lang w:val="en-US"/>
        </w:rPr>
        <w:t xml:space="preserve">between 12-14 February 2015 at BITS </w:t>
      </w:r>
      <w:proofErr w:type="spellStart"/>
      <w:r w:rsidRPr="00976202">
        <w:rPr>
          <w:rFonts w:ascii="Bookman Old Style" w:eastAsia="Times New Roman" w:hAnsi="Bookman Old Style" w:cs="Times New Roman"/>
          <w:b/>
          <w:color w:val="000000"/>
          <w:sz w:val="17"/>
          <w:szCs w:val="17"/>
          <w:lang w:val="en-US"/>
        </w:rPr>
        <w:t>Pilani</w:t>
      </w:r>
      <w:proofErr w:type="spellEnd"/>
      <w:r w:rsidRPr="00976202">
        <w:rPr>
          <w:rFonts w:ascii="Bookman Old Style" w:eastAsia="Times New Roman" w:hAnsi="Bookman Old Style" w:cs="Times New Roman"/>
          <w:b/>
          <w:color w:val="000000"/>
          <w:sz w:val="17"/>
          <w:szCs w:val="17"/>
          <w:lang w:val="en-US"/>
        </w:rPr>
        <w:t>, Goa</w:t>
      </w:r>
      <w:proofErr w:type="gramEnd"/>
      <w:r w:rsidRPr="00976202">
        <w:rPr>
          <w:rFonts w:ascii="Bookman Old Style" w:eastAsia="Times New Roman" w:hAnsi="Bookman Old Style" w:cs="Times New Roman"/>
          <w:b/>
          <w:color w:val="000000"/>
          <w:sz w:val="17"/>
          <w:szCs w:val="17"/>
          <w:lang w:val="en-US"/>
        </w:rPr>
        <w:t xml:space="preserve"> </w:t>
      </w:r>
    </w:p>
    <w:p w:rsid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xml:space="preserve">Within the overwhelming response that the announcement of our annual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 xml:space="preserve"> conference in Goa elicited, there were predictably two extreme reactions from members, </w:t>
      </w:r>
      <w:proofErr w:type="gramStart"/>
      <w:r w:rsidRPr="00976202">
        <w:rPr>
          <w:rFonts w:ascii="Bookman Old Style" w:eastAsia="Times New Roman" w:hAnsi="Bookman Old Style" w:cs="Times New Roman"/>
          <w:color w:val="000000"/>
          <w:sz w:val="17"/>
          <w:szCs w:val="17"/>
          <w:lang w:val="en-US"/>
        </w:rPr>
        <w:t>one excessive jubilation</w:t>
      </w:r>
      <w:proofErr w:type="gramEnd"/>
      <w:r w:rsidRPr="00976202">
        <w:rPr>
          <w:rFonts w:ascii="Bookman Old Style" w:eastAsia="Times New Roman" w:hAnsi="Bookman Old Style" w:cs="Times New Roman"/>
          <w:color w:val="000000"/>
          <w:sz w:val="17"/>
          <w:szCs w:val="17"/>
          <w:lang w:val="en-US"/>
        </w:rPr>
        <w:t xml:space="preserve"> on their </w:t>
      </w:r>
      <w:r w:rsidR="00FC4ED0" w:rsidRPr="00976202">
        <w:rPr>
          <w:rFonts w:ascii="Bookman Old Style" w:eastAsia="Times New Roman" w:hAnsi="Bookman Old Style" w:cs="Times New Roman"/>
          <w:color w:val="000000"/>
          <w:sz w:val="17"/>
          <w:szCs w:val="17"/>
          <w:lang w:val="en-US"/>
        </w:rPr>
        <w:t>abstracts</w:t>
      </w:r>
      <w:r w:rsidRPr="00976202">
        <w:rPr>
          <w:rFonts w:ascii="Bookman Old Style" w:eastAsia="Times New Roman" w:hAnsi="Bookman Old Style" w:cs="Times New Roman"/>
          <w:color w:val="000000"/>
          <w:sz w:val="17"/>
          <w:szCs w:val="17"/>
          <w:lang w:val="en-US"/>
        </w:rPr>
        <w:t xml:space="preserve"> being shortlisted and an equally disproportionate unhappiness and envy from those whose didn’t. For us at the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 xml:space="preserve"> this could very well have put us on a slippery slope with the after-conference hours’ planning overshadowing and delimiting every bit of the intellectual investment that we hope all our annual conferences come away richer by. But the 2015, “Space, Place, Travel, Displacement, Exile” conference co hosted with BITS-</w:t>
      </w:r>
      <w:proofErr w:type="spellStart"/>
      <w:r w:rsidRPr="00976202">
        <w:rPr>
          <w:rFonts w:ascii="Bookman Old Style" w:eastAsia="Times New Roman" w:hAnsi="Bookman Old Style" w:cs="Times New Roman"/>
          <w:color w:val="000000"/>
          <w:sz w:val="17"/>
          <w:szCs w:val="17"/>
          <w:lang w:val="en-US"/>
        </w:rPr>
        <w:t>Pilani</w:t>
      </w:r>
      <w:proofErr w:type="spellEnd"/>
      <w:r w:rsidRPr="00976202">
        <w:rPr>
          <w:rFonts w:ascii="Bookman Old Style" w:eastAsia="Times New Roman" w:hAnsi="Bookman Old Style" w:cs="Times New Roman"/>
          <w:color w:val="000000"/>
          <w:sz w:val="17"/>
          <w:szCs w:val="17"/>
          <w:lang w:val="en-US"/>
        </w:rPr>
        <w:t xml:space="preserve"> Goa campus, was anything but a holiday conference with charged sessions and papers, intellectually provocative </w:t>
      </w:r>
      <w:proofErr w:type="spellStart"/>
      <w:r w:rsidRPr="00976202">
        <w:rPr>
          <w:rFonts w:ascii="Bookman Old Style" w:eastAsia="Times New Roman" w:hAnsi="Bookman Old Style" w:cs="Times New Roman"/>
          <w:color w:val="000000"/>
          <w:sz w:val="17"/>
          <w:szCs w:val="17"/>
          <w:lang w:val="en-US"/>
        </w:rPr>
        <w:t>plenaries</w:t>
      </w:r>
      <w:proofErr w:type="spellEnd"/>
      <w:r w:rsidRPr="00976202">
        <w:rPr>
          <w:rFonts w:ascii="Bookman Old Style" w:eastAsia="Times New Roman" w:hAnsi="Bookman Old Style" w:cs="Times New Roman"/>
          <w:color w:val="000000"/>
          <w:sz w:val="17"/>
          <w:szCs w:val="17"/>
          <w:lang w:val="en-US"/>
        </w:rPr>
        <w:t xml:space="preserve"> and impeccably managed time keeping and hospitality. It will also be remembered as the conference that saw the release of the first issue of the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 xml:space="preserve"> journal.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xml:space="preserve">The keynote address by Maria </w:t>
      </w:r>
      <w:proofErr w:type="spellStart"/>
      <w:r w:rsidRPr="00976202">
        <w:rPr>
          <w:rFonts w:ascii="Bookman Old Style" w:eastAsia="Times New Roman" w:hAnsi="Bookman Old Style" w:cs="Times New Roman"/>
          <w:color w:val="000000"/>
          <w:sz w:val="17"/>
          <w:szCs w:val="17"/>
          <w:lang w:val="en-US"/>
        </w:rPr>
        <w:t>Couto</w:t>
      </w:r>
      <w:proofErr w:type="spellEnd"/>
      <w:r w:rsidRPr="00976202">
        <w:rPr>
          <w:rFonts w:ascii="Bookman Old Style" w:eastAsia="Times New Roman" w:hAnsi="Bookman Old Style" w:cs="Times New Roman"/>
          <w:color w:val="000000"/>
          <w:sz w:val="17"/>
          <w:szCs w:val="17"/>
          <w:lang w:val="en-US"/>
        </w:rPr>
        <w:t xml:space="preserve">, distinguished writer (also a </w:t>
      </w:r>
      <w:proofErr w:type="spellStart"/>
      <w:r w:rsidRPr="00976202">
        <w:rPr>
          <w:rFonts w:ascii="Bookman Old Style" w:eastAsia="Times New Roman" w:hAnsi="Bookman Old Style" w:cs="Times New Roman"/>
          <w:color w:val="000000"/>
          <w:sz w:val="17"/>
          <w:szCs w:val="17"/>
          <w:lang w:val="en-US"/>
        </w:rPr>
        <w:t>Padmashree</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awardee</w:t>
      </w:r>
      <w:proofErr w:type="spellEnd"/>
      <w:r w:rsidRPr="00976202">
        <w:rPr>
          <w:rFonts w:ascii="Bookman Old Style" w:eastAsia="Times New Roman" w:hAnsi="Bookman Old Style" w:cs="Times New Roman"/>
          <w:color w:val="000000"/>
          <w:sz w:val="17"/>
          <w:szCs w:val="17"/>
          <w:lang w:val="en-US"/>
        </w:rPr>
        <w:t xml:space="preserve">, a fact she hesitated </w:t>
      </w:r>
      <w:proofErr w:type="spellStart"/>
      <w:r w:rsidRPr="00976202">
        <w:rPr>
          <w:rFonts w:ascii="Bookman Old Style" w:eastAsia="Times New Roman" w:hAnsi="Bookman Old Style" w:cs="Times New Roman"/>
          <w:color w:val="000000"/>
          <w:sz w:val="17"/>
          <w:szCs w:val="17"/>
          <w:lang w:val="en-US"/>
        </w:rPr>
        <w:t>publicising</w:t>
      </w:r>
      <w:proofErr w:type="spellEnd"/>
      <w:r w:rsidRPr="00976202">
        <w:rPr>
          <w:rFonts w:ascii="Bookman Old Style" w:eastAsia="Times New Roman" w:hAnsi="Bookman Old Style" w:cs="Times New Roman"/>
          <w:color w:val="000000"/>
          <w:sz w:val="17"/>
          <w:szCs w:val="17"/>
          <w:lang w:val="en-US"/>
        </w:rPr>
        <w:t xml:space="preserve">) on </w:t>
      </w:r>
      <w:proofErr w:type="spellStart"/>
      <w:r w:rsidRPr="00976202">
        <w:rPr>
          <w:rFonts w:ascii="Bookman Old Style" w:eastAsia="Times New Roman" w:hAnsi="Bookman Old Style" w:cs="Times New Roman"/>
          <w:color w:val="000000"/>
          <w:sz w:val="17"/>
          <w:szCs w:val="17"/>
          <w:lang w:val="en-US"/>
        </w:rPr>
        <w:t>Goan</w:t>
      </w:r>
      <w:proofErr w:type="spellEnd"/>
      <w:r w:rsidRPr="00976202">
        <w:rPr>
          <w:rFonts w:ascii="Bookman Old Style" w:eastAsia="Times New Roman" w:hAnsi="Bookman Old Style" w:cs="Times New Roman"/>
          <w:color w:val="000000"/>
          <w:sz w:val="17"/>
          <w:szCs w:val="17"/>
          <w:lang w:val="en-US"/>
        </w:rPr>
        <w:t xml:space="preserve"> culture, its fraught settlements and its many troubled pasts and present interrogated state politics and the concomitant concerns of capital that lie beneath the Goa most love but few care about. </w:t>
      </w:r>
      <w:proofErr w:type="spellStart"/>
      <w:r w:rsidRPr="00976202">
        <w:rPr>
          <w:rFonts w:ascii="Bookman Old Style" w:eastAsia="Times New Roman" w:hAnsi="Bookman Old Style" w:cs="Times New Roman"/>
          <w:color w:val="000000"/>
          <w:sz w:val="17"/>
          <w:szCs w:val="17"/>
          <w:lang w:val="en-US"/>
        </w:rPr>
        <w:t>Damodar</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Mauzo</w:t>
      </w:r>
      <w:proofErr w:type="spellEnd"/>
      <w:r w:rsidRPr="00976202">
        <w:rPr>
          <w:rFonts w:ascii="Bookman Old Style" w:eastAsia="Times New Roman" w:hAnsi="Bookman Old Style" w:cs="Times New Roman"/>
          <w:color w:val="000000"/>
          <w:sz w:val="17"/>
          <w:szCs w:val="17"/>
          <w:lang w:val="en-US"/>
        </w:rPr>
        <w:t xml:space="preserve"> and </w:t>
      </w:r>
      <w:proofErr w:type="spellStart"/>
      <w:r w:rsidRPr="00976202">
        <w:rPr>
          <w:rFonts w:ascii="Bookman Old Style" w:eastAsia="Times New Roman" w:hAnsi="Bookman Old Style" w:cs="Times New Roman"/>
          <w:color w:val="000000"/>
          <w:sz w:val="17"/>
          <w:szCs w:val="17"/>
          <w:lang w:val="en-US"/>
        </w:rPr>
        <w:t>Elger</w:t>
      </w:r>
      <w:proofErr w:type="spellEnd"/>
      <w:r w:rsidRPr="00976202">
        <w:rPr>
          <w:rFonts w:ascii="Bookman Old Style" w:eastAsia="Times New Roman" w:hAnsi="Bookman Old Style" w:cs="Times New Roman"/>
          <w:color w:val="000000"/>
          <w:sz w:val="17"/>
          <w:szCs w:val="17"/>
          <w:lang w:val="en-US"/>
        </w:rPr>
        <w:t xml:space="preserve"> Noronha our plenary speakers also spoke on </w:t>
      </w:r>
      <w:proofErr w:type="spellStart"/>
      <w:r w:rsidRPr="00976202">
        <w:rPr>
          <w:rFonts w:ascii="Bookman Old Style" w:eastAsia="Times New Roman" w:hAnsi="Bookman Old Style" w:cs="Times New Roman"/>
          <w:color w:val="000000"/>
          <w:sz w:val="17"/>
          <w:szCs w:val="17"/>
          <w:lang w:val="en-US"/>
        </w:rPr>
        <w:t>Goan</w:t>
      </w:r>
      <w:proofErr w:type="spellEnd"/>
      <w:r w:rsidRPr="00976202">
        <w:rPr>
          <w:rFonts w:ascii="Bookman Old Style" w:eastAsia="Times New Roman" w:hAnsi="Bookman Old Style" w:cs="Times New Roman"/>
          <w:color w:val="000000"/>
          <w:sz w:val="17"/>
          <w:szCs w:val="17"/>
          <w:lang w:val="en-US"/>
        </w:rPr>
        <w:t xml:space="preserve"> identity, writing and history.</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xml:space="preserve">This year we received the maximum number of entries for the CDN Prize and, from the final five, in a fiercely fought paper battle between </w:t>
      </w:r>
      <w:proofErr w:type="spellStart"/>
      <w:r w:rsidRPr="00976202">
        <w:rPr>
          <w:rFonts w:ascii="Bookman Old Style" w:eastAsia="Times New Roman" w:hAnsi="Bookman Old Style" w:cs="Times New Roman"/>
          <w:color w:val="000000"/>
          <w:sz w:val="17"/>
          <w:szCs w:val="17"/>
          <w:lang w:val="en-US"/>
        </w:rPr>
        <w:t>Maninder</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Sindhu</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Avishek</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Parui</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Ritwick</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Bhattacharjee</w:t>
      </w:r>
      <w:proofErr w:type="spellEnd"/>
      <w:r w:rsidRPr="00976202">
        <w:rPr>
          <w:rFonts w:ascii="Bookman Old Style" w:eastAsia="Times New Roman" w:hAnsi="Bookman Old Style" w:cs="Times New Roman"/>
          <w:color w:val="000000"/>
          <w:sz w:val="17"/>
          <w:szCs w:val="17"/>
          <w:lang w:val="en-US"/>
        </w:rPr>
        <w:t xml:space="preserve">, Sandhya Devesan Nambiar and </w:t>
      </w:r>
      <w:proofErr w:type="spellStart"/>
      <w:r w:rsidRPr="00976202">
        <w:rPr>
          <w:rFonts w:ascii="Bookman Old Style" w:eastAsia="Times New Roman" w:hAnsi="Bookman Old Style" w:cs="Times New Roman"/>
          <w:color w:val="000000"/>
          <w:sz w:val="17"/>
          <w:szCs w:val="17"/>
          <w:lang w:val="en-US"/>
        </w:rPr>
        <w:t>Aatreyee</w:t>
      </w:r>
      <w:proofErr w:type="spellEnd"/>
      <w:r w:rsidRPr="00976202">
        <w:rPr>
          <w:rFonts w:ascii="Bookman Old Style" w:eastAsia="Times New Roman" w:hAnsi="Bookman Old Style" w:cs="Times New Roman"/>
          <w:color w:val="000000"/>
          <w:sz w:val="17"/>
          <w:szCs w:val="17"/>
          <w:lang w:val="en-US"/>
        </w:rPr>
        <w:t xml:space="preserve"> Ghosh, the prize was won by Sandhya Devesan Nambiar. </w:t>
      </w:r>
      <w:proofErr w:type="gramStart"/>
      <w:r w:rsidRPr="00976202">
        <w:rPr>
          <w:rFonts w:ascii="Bookman Old Style" w:eastAsia="Times New Roman" w:hAnsi="Bookman Old Style" w:cs="Times New Roman"/>
          <w:color w:val="000000"/>
          <w:sz w:val="17"/>
          <w:szCs w:val="17"/>
          <w:lang w:val="en-US"/>
        </w:rPr>
        <w:t>Once again our warmest congratulations to Sandhya for her richly theorized paper, “We Walk by the Electric Light”.</w:t>
      </w:r>
      <w:proofErr w:type="gramEnd"/>
      <w:r w:rsidRPr="00976202">
        <w:rPr>
          <w:rFonts w:ascii="Bookman Old Style" w:eastAsia="Times New Roman" w:hAnsi="Bookman Old Style" w:cs="Times New Roman"/>
          <w:color w:val="000000"/>
          <w:sz w:val="17"/>
          <w:szCs w:val="17"/>
          <w:lang w:val="en-US"/>
        </w:rPr>
        <w:t xml:space="preserve"> The </w:t>
      </w:r>
      <w:proofErr w:type="spellStart"/>
      <w:r w:rsidRPr="00976202">
        <w:rPr>
          <w:rFonts w:ascii="Bookman Old Style" w:eastAsia="Times New Roman" w:hAnsi="Bookman Old Style" w:cs="Times New Roman"/>
          <w:color w:val="000000"/>
          <w:sz w:val="17"/>
          <w:szCs w:val="17"/>
          <w:lang w:val="en-US"/>
        </w:rPr>
        <w:t>Meenakshi</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Mukherjee</w:t>
      </w:r>
      <w:proofErr w:type="spellEnd"/>
      <w:r w:rsidRPr="00976202">
        <w:rPr>
          <w:rFonts w:ascii="Bookman Old Style" w:eastAsia="Times New Roman" w:hAnsi="Bookman Old Style" w:cs="Times New Roman"/>
          <w:color w:val="000000"/>
          <w:sz w:val="17"/>
          <w:szCs w:val="17"/>
          <w:lang w:val="en-US"/>
        </w:rPr>
        <w:t xml:space="preserve"> Memorial Prize for best published article was awarded to </w:t>
      </w:r>
      <w:proofErr w:type="spellStart"/>
      <w:r w:rsidRPr="00976202">
        <w:rPr>
          <w:rFonts w:ascii="Bookman Old Style" w:eastAsia="Times New Roman" w:hAnsi="Bookman Old Style" w:cs="Times New Roman"/>
          <w:color w:val="000000"/>
          <w:sz w:val="17"/>
          <w:szCs w:val="17"/>
          <w:lang w:val="en-US"/>
        </w:rPr>
        <w:t>Nilanjana</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Mukherjee</w:t>
      </w:r>
      <w:proofErr w:type="spellEnd"/>
      <w:r w:rsidRPr="00976202">
        <w:rPr>
          <w:rFonts w:ascii="Bookman Old Style" w:eastAsia="Times New Roman" w:hAnsi="Bookman Old Style" w:cs="Times New Roman"/>
          <w:color w:val="000000"/>
          <w:sz w:val="17"/>
          <w:szCs w:val="17"/>
          <w:lang w:val="en-US"/>
        </w:rPr>
        <w:t xml:space="preserve"> for her reading of </w:t>
      </w:r>
      <w:proofErr w:type="spellStart"/>
      <w:r w:rsidRPr="00976202">
        <w:rPr>
          <w:rFonts w:ascii="Bookman Old Style" w:eastAsia="Times New Roman" w:hAnsi="Bookman Old Style" w:cs="Times New Roman"/>
          <w:color w:val="000000"/>
          <w:sz w:val="17"/>
          <w:szCs w:val="17"/>
          <w:lang w:val="en-US"/>
        </w:rPr>
        <w:t>D’Oyly’s</w:t>
      </w:r>
      <w:proofErr w:type="spellEnd"/>
      <w:r w:rsidRPr="00976202">
        <w:rPr>
          <w:rFonts w:ascii="Bookman Old Style" w:eastAsia="Times New Roman" w:hAnsi="Bookman Old Style" w:cs="Times New Roman"/>
          <w:color w:val="000000"/>
          <w:sz w:val="17"/>
          <w:szCs w:val="17"/>
          <w:lang w:val="en-US"/>
        </w:rPr>
        <w:t xml:space="preserve"> sketches in “Drawing Roads, Building Empire: Space and Circulation in Charles </w:t>
      </w:r>
      <w:proofErr w:type="spellStart"/>
      <w:r w:rsidRPr="00976202">
        <w:rPr>
          <w:rFonts w:ascii="Bookman Old Style" w:eastAsia="Times New Roman" w:hAnsi="Bookman Old Style" w:cs="Times New Roman"/>
          <w:color w:val="000000"/>
          <w:sz w:val="17"/>
          <w:szCs w:val="17"/>
          <w:lang w:val="en-US"/>
        </w:rPr>
        <w:t>D'Oyly's</w:t>
      </w:r>
      <w:proofErr w:type="spellEnd"/>
      <w:r w:rsidRPr="00976202">
        <w:rPr>
          <w:rFonts w:ascii="Bookman Old Style" w:eastAsia="Times New Roman" w:hAnsi="Bookman Old Style" w:cs="Times New Roman"/>
          <w:color w:val="000000"/>
          <w:sz w:val="17"/>
          <w:szCs w:val="17"/>
          <w:lang w:val="en-US"/>
        </w:rPr>
        <w:t xml:space="preserve"> Indian Landscapes”, published in </w:t>
      </w:r>
      <w:r w:rsidRPr="00976202">
        <w:rPr>
          <w:rFonts w:ascii="Bookman Old Style" w:eastAsia="Times New Roman" w:hAnsi="Bookman Old Style" w:cs="Times New Roman"/>
          <w:i/>
          <w:iCs/>
          <w:color w:val="000000"/>
          <w:sz w:val="17"/>
          <w:szCs w:val="17"/>
          <w:lang w:val="en-US"/>
        </w:rPr>
        <w:t>South Asia: Journal of South Asian Studies</w:t>
      </w:r>
      <w:r w:rsidRPr="00976202">
        <w:rPr>
          <w:rFonts w:ascii="Bookman Old Style" w:eastAsia="Times New Roman" w:hAnsi="Bookman Old Style" w:cs="Times New Roman"/>
          <w:color w:val="000000"/>
          <w:sz w:val="17"/>
          <w:szCs w:val="17"/>
          <w:lang w:val="en-US"/>
        </w:rPr>
        <w:t xml:space="preserve"> Vol. 37, 2, 2014. Congratulations </w:t>
      </w:r>
      <w:proofErr w:type="spellStart"/>
      <w:r w:rsidRPr="00976202">
        <w:rPr>
          <w:rFonts w:ascii="Bookman Old Style" w:eastAsia="Times New Roman" w:hAnsi="Bookman Old Style" w:cs="Times New Roman"/>
          <w:color w:val="000000"/>
          <w:sz w:val="17"/>
          <w:szCs w:val="17"/>
          <w:lang w:val="en-US"/>
        </w:rPr>
        <w:t>Nilanjana</w:t>
      </w:r>
      <w:proofErr w:type="spellEnd"/>
      <w:r w:rsidRPr="00976202">
        <w:rPr>
          <w:rFonts w:ascii="Bookman Old Style" w:eastAsia="Times New Roman" w:hAnsi="Bookman Old Style" w:cs="Times New Roman"/>
          <w:color w:val="000000"/>
          <w:sz w:val="17"/>
          <w:szCs w:val="17"/>
          <w:lang w:val="en-US"/>
        </w:rPr>
        <w:t xml:space="preserve"> on an incisive paper, one that brought in some critical and original insights into colonial landscape painting.</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The BITS-</w:t>
      </w:r>
      <w:proofErr w:type="spellStart"/>
      <w:r w:rsidRPr="00976202">
        <w:rPr>
          <w:rFonts w:ascii="Bookman Old Style" w:eastAsia="Times New Roman" w:hAnsi="Bookman Old Style" w:cs="Times New Roman"/>
          <w:color w:val="000000"/>
          <w:sz w:val="17"/>
          <w:szCs w:val="17"/>
          <w:lang w:val="en-US"/>
        </w:rPr>
        <w:t>Pilani</w:t>
      </w:r>
      <w:proofErr w:type="spellEnd"/>
      <w:r w:rsidRPr="00976202">
        <w:rPr>
          <w:rFonts w:ascii="Bookman Old Style" w:eastAsia="Times New Roman" w:hAnsi="Bookman Old Style" w:cs="Times New Roman"/>
          <w:color w:val="000000"/>
          <w:sz w:val="17"/>
          <w:szCs w:val="17"/>
          <w:lang w:val="en-US"/>
        </w:rPr>
        <w:t xml:space="preserve"> Goa campus is a sprawling and beautiful space and their conference rooms were state of the art as was their team’s super-efficient handling of the entire </w:t>
      </w:r>
      <w:proofErr w:type="spellStart"/>
      <w:r w:rsidRPr="00976202">
        <w:rPr>
          <w:rFonts w:ascii="Bookman Old Style" w:eastAsia="Times New Roman" w:hAnsi="Bookman Old Style" w:cs="Times New Roman"/>
          <w:color w:val="000000"/>
          <w:sz w:val="17"/>
          <w:szCs w:val="17"/>
          <w:lang w:val="en-US"/>
        </w:rPr>
        <w:t>programme</w:t>
      </w:r>
      <w:proofErr w:type="spellEnd"/>
      <w:r w:rsidRPr="00976202">
        <w:rPr>
          <w:rFonts w:ascii="Bookman Old Style" w:eastAsia="Times New Roman" w:hAnsi="Bookman Old Style" w:cs="Times New Roman"/>
          <w:color w:val="000000"/>
          <w:sz w:val="17"/>
          <w:szCs w:val="17"/>
          <w:lang w:val="en-US"/>
        </w:rPr>
        <w:t xml:space="preserve"> and sessions over the three days. Days and even months before the conference started, </w:t>
      </w:r>
      <w:proofErr w:type="spellStart"/>
      <w:r w:rsidRPr="00976202">
        <w:rPr>
          <w:rFonts w:ascii="Bookman Old Style" w:eastAsia="Times New Roman" w:hAnsi="Bookman Old Style" w:cs="Times New Roman"/>
          <w:color w:val="000000"/>
          <w:sz w:val="17"/>
          <w:szCs w:val="17"/>
          <w:lang w:val="en-US"/>
        </w:rPr>
        <w:t>Nilak</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Datta’s</w:t>
      </w:r>
      <w:proofErr w:type="spellEnd"/>
      <w:r w:rsidRPr="00976202">
        <w:rPr>
          <w:rFonts w:ascii="Bookman Old Style" w:eastAsia="Times New Roman" w:hAnsi="Bookman Old Style" w:cs="Times New Roman"/>
          <w:color w:val="000000"/>
          <w:sz w:val="17"/>
          <w:szCs w:val="17"/>
          <w:lang w:val="en-US"/>
        </w:rPr>
        <w:t xml:space="preserve"> Google docs were late night grenades that came in steadily, smartly spreading fear in tech </w:t>
      </w:r>
      <w:proofErr w:type="spellStart"/>
      <w:r w:rsidRPr="00976202">
        <w:rPr>
          <w:rFonts w:ascii="Bookman Old Style" w:eastAsia="Times New Roman" w:hAnsi="Bookman Old Style" w:cs="Times New Roman"/>
          <w:color w:val="000000"/>
          <w:sz w:val="17"/>
          <w:szCs w:val="17"/>
          <w:lang w:val="en-US"/>
        </w:rPr>
        <w:t>phobics</w:t>
      </w:r>
      <w:proofErr w:type="spellEnd"/>
      <w:r w:rsidRPr="00976202">
        <w:rPr>
          <w:rFonts w:ascii="Bookman Old Style" w:eastAsia="Times New Roman" w:hAnsi="Bookman Old Style" w:cs="Times New Roman"/>
          <w:color w:val="000000"/>
          <w:sz w:val="17"/>
          <w:szCs w:val="17"/>
          <w:lang w:val="en-US"/>
        </w:rPr>
        <w:t xml:space="preserve"> (like me, yes), but when these ran into a few glitches some of us were secretly relieved and also grateful as we sought to organize our own unruly pre-conference lives. But a big shout out to Prof </w:t>
      </w:r>
      <w:proofErr w:type="spellStart"/>
      <w:r w:rsidRPr="00976202">
        <w:rPr>
          <w:rFonts w:ascii="Bookman Old Style" w:eastAsia="Times New Roman" w:hAnsi="Bookman Old Style" w:cs="Times New Roman"/>
          <w:color w:val="000000"/>
          <w:sz w:val="17"/>
          <w:szCs w:val="17"/>
          <w:lang w:val="en-US"/>
        </w:rPr>
        <w:t>Meenakshi</w:t>
      </w:r>
      <w:proofErr w:type="spellEnd"/>
      <w:r w:rsidRPr="00976202">
        <w:rPr>
          <w:rFonts w:ascii="Bookman Old Style" w:eastAsia="Times New Roman" w:hAnsi="Bookman Old Style" w:cs="Times New Roman"/>
          <w:color w:val="000000"/>
          <w:sz w:val="17"/>
          <w:szCs w:val="17"/>
          <w:lang w:val="en-US"/>
        </w:rPr>
        <w:t xml:space="preserve"> Raman, </w:t>
      </w:r>
      <w:proofErr w:type="spellStart"/>
      <w:r w:rsidRPr="00976202">
        <w:rPr>
          <w:rFonts w:ascii="Bookman Old Style" w:eastAsia="Times New Roman" w:hAnsi="Bookman Old Style" w:cs="Times New Roman"/>
          <w:color w:val="000000"/>
          <w:sz w:val="17"/>
          <w:szCs w:val="17"/>
          <w:lang w:val="en-US"/>
        </w:rPr>
        <w:t>Nilak</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Amitendu</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Geeta</w:t>
      </w:r>
      <w:proofErr w:type="spellEnd"/>
      <w:r w:rsidRPr="00976202">
        <w:rPr>
          <w:rFonts w:ascii="Bookman Old Style" w:eastAsia="Times New Roman" w:hAnsi="Bookman Old Style" w:cs="Times New Roman"/>
          <w:color w:val="000000"/>
          <w:sz w:val="17"/>
          <w:szCs w:val="17"/>
          <w:lang w:val="en-US"/>
        </w:rPr>
        <w:t xml:space="preserve"> and </w:t>
      </w:r>
      <w:proofErr w:type="spellStart"/>
      <w:r w:rsidRPr="00976202">
        <w:rPr>
          <w:rFonts w:ascii="Bookman Old Style" w:eastAsia="Times New Roman" w:hAnsi="Bookman Old Style" w:cs="Times New Roman"/>
          <w:color w:val="000000"/>
          <w:sz w:val="17"/>
          <w:szCs w:val="17"/>
          <w:lang w:val="en-US"/>
        </w:rPr>
        <w:t>Basavdatta</w:t>
      </w:r>
      <w:proofErr w:type="spellEnd"/>
      <w:r w:rsidRPr="00976202">
        <w:rPr>
          <w:rFonts w:ascii="Bookman Old Style" w:eastAsia="Times New Roman" w:hAnsi="Bookman Old Style" w:cs="Times New Roman"/>
          <w:color w:val="000000"/>
          <w:sz w:val="17"/>
          <w:szCs w:val="17"/>
          <w:lang w:val="en-US"/>
        </w:rPr>
        <w:t xml:space="preserve"> and their lovely enthusiastic students for ensuring everything came together wonderfully, both during the conference days and also before and after with airport picks and drops all of which were coordinated so well thanks to their organizational competence and detailing. The fact that all the delegates stayed (or could have) in one place, that (first versions of) all papers had been written months beforehand, and that there were perfectly briefed volunteers at every venue meant that this was destined to be a memorable conference.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xml:space="preserve">Many thanks and more to all our delegates who read papers and actually resisted the lure of the </w:t>
      </w:r>
      <w:proofErr w:type="spellStart"/>
      <w:r w:rsidRPr="00976202">
        <w:rPr>
          <w:rFonts w:ascii="Bookman Old Style" w:eastAsia="Times New Roman" w:hAnsi="Bookman Old Style" w:cs="Times New Roman"/>
          <w:color w:val="000000"/>
          <w:sz w:val="17"/>
          <w:szCs w:val="17"/>
          <w:lang w:val="en-US"/>
        </w:rPr>
        <w:t>Goan</w:t>
      </w:r>
      <w:proofErr w:type="spellEnd"/>
      <w:r w:rsidRPr="00976202">
        <w:rPr>
          <w:rFonts w:ascii="Bookman Old Style" w:eastAsia="Times New Roman" w:hAnsi="Bookman Old Style" w:cs="Times New Roman"/>
          <w:color w:val="000000"/>
          <w:sz w:val="17"/>
          <w:szCs w:val="17"/>
          <w:lang w:val="en-US"/>
        </w:rPr>
        <w:t xml:space="preserve"> beaches to stay and bring alive and bring intellectual </w:t>
      </w:r>
      <w:proofErr w:type="spellStart"/>
      <w:r w:rsidRPr="00976202">
        <w:rPr>
          <w:rFonts w:ascii="Bookman Old Style" w:eastAsia="Times New Roman" w:hAnsi="Bookman Old Style" w:cs="Times New Roman"/>
          <w:color w:val="000000"/>
          <w:sz w:val="17"/>
          <w:szCs w:val="17"/>
          <w:lang w:val="en-US"/>
        </w:rPr>
        <w:t>rigour</w:t>
      </w:r>
      <w:proofErr w:type="spellEnd"/>
      <w:r w:rsidRPr="00976202">
        <w:rPr>
          <w:rFonts w:ascii="Bookman Old Style" w:eastAsia="Times New Roman" w:hAnsi="Bookman Old Style" w:cs="Times New Roman"/>
          <w:color w:val="000000"/>
          <w:sz w:val="17"/>
          <w:szCs w:val="17"/>
          <w:lang w:val="en-US"/>
        </w:rPr>
        <w:t xml:space="preserve"> to some great sessions and conversations. As many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 xml:space="preserve"> regulars admitted, this was a conference where all the sessions delivered and set a high standard for future conferences. But BITS-</w:t>
      </w:r>
      <w:proofErr w:type="spellStart"/>
      <w:r w:rsidRPr="00976202">
        <w:rPr>
          <w:rFonts w:ascii="Bookman Old Style" w:eastAsia="Times New Roman" w:hAnsi="Bookman Old Style" w:cs="Times New Roman"/>
          <w:color w:val="000000"/>
          <w:sz w:val="17"/>
          <w:szCs w:val="17"/>
          <w:lang w:val="en-US"/>
        </w:rPr>
        <w:t>Pilani</w:t>
      </w:r>
      <w:proofErr w:type="spellEnd"/>
      <w:r w:rsidRPr="00976202">
        <w:rPr>
          <w:rFonts w:ascii="Bookman Old Style" w:eastAsia="Times New Roman" w:hAnsi="Bookman Old Style" w:cs="Times New Roman"/>
          <w:color w:val="000000"/>
          <w:sz w:val="17"/>
          <w:szCs w:val="17"/>
          <w:lang w:val="en-US"/>
        </w:rPr>
        <w:t xml:space="preserve"> Goa gave also threw us a lovely gala dinner with music, food and most importantly dance and drink to celebrate our second night with.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xml:space="preserve">Now as withdrawal sets in we also look forward to planning and working on the 2016 Annual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 xml:space="preserve"> Conference and would love to hear from our members on possibilities within their Institutions/Universities for co hosting this wonderful and warm coming together of academics from across India and abroad. Do write in to us if you would like to share and co host this vibrant, intellectually charged academic annual conference with us at the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Until next time then</w:t>
      </w:r>
      <w:proofErr w:type="gramStart"/>
      <w:r w:rsidRPr="00976202">
        <w:rPr>
          <w:rFonts w:ascii="Bookman Old Style" w:eastAsia="Times New Roman" w:hAnsi="Bookman Old Style" w:cs="Times New Roman"/>
          <w:color w:val="000000"/>
          <w:sz w:val="17"/>
          <w:szCs w:val="17"/>
          <w:lang w:val="en-US"/>
        </w:rPr>
        <w:t>..</w:t>
      </w:r>
      <w:proofErr w:type="gramEnd"/>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Warmly</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proofErr w:type="spellStart"/>
      <w:r w:rsidRPr="00976202">
        <w:rPr>
          <w:rFonts w:ascii="Bookman Old Style" w:eastAsia="Times New Roman" w:hAnsi="Bookman Old Style" w:cs="Times New Roman"/>
          <w:color w:val="000000"/>
          <w:sz w:val="17"/>
          <w:szCs w:val="17"/>
          <w:lang w:val="en-US"/>
        </w:rPr>
        <w:t>Rina</w:t>
      </w:r>
      <w:proofErr w:type="spellEnd"/>
      <w:r w:rsidRPr="00976202">
        <w:rPr>
          <w:rFonts w:ascii="Bookman Old Style" w:eastAsia="Times New Roman" w:hAnsi="Bookman Old Style" w:cs="Times New Roman"/>
          <w:color w:val="000000"/>
          <w:sz w:val="17"/>
          <w:szCs w:val="17"/>
          <w:lang w:val="en-US"/>
        </w:rPr>
        <w:t xml:space="preserve"> </w:t>
      </w:r>
      <w:proofErr w:type="spellStart"/>
      <w:r w:rsidRPr="00976202">
        <w:rPr>
          <w:rFonts w:ascii="Bookman Old Style" w:eastAsia="Times New Roman" w:hAnsi="Bookman Old Style" w:cs="Times New Roman"/>
          <w:color w:val="000000"/>
          <w:sz w:val="17"/>
          <w:szCs w:val="17"/>
          <w:lang w:val="en-US"/>
        </w:rPr>
        <w:t>Ramdev</w:t>
      </w:r>
      <w:proofErr w:type="spellEnd"/>
      <w:r w:rsidRPr="00976202">
        <w:rPr>
          <w:rFonts w:ascii="Bookman Old Style" w:eastAsia="Times New Roman" w:hAnsi="Bookman Old Style" w:cs="Times New Roman"/>
          <w:color w:val="000000"/>
          <w:sz w:val="17"/>
          <w:szCs w:val="17"/>
          <w:lang w:val="en-US"/>
        </w:rPr>
        <w:t>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xml:space="preserve">Secretary </w:t>
      </w:r>
      <w:proofErr w:type="spellStart"/>
      <w:r w:rsidRPr="00976202">
        <w:rPr>
          <w:rFonts w:ascii="Bookman Old Style" w:eastAsia="Times New Roman" w:hAnsi="Bookman Old Style" w:cs="Times New Roman"/>
          <w:color w:val="000000"/>
          <w:sz w:val="17"/>
          <w:szCs w:val="17"/>
          <w:lang w:val="en-US"/>
        </w:rPr>
        <w:t>Iaclals</w:t>
      </w:r>
      <w:proofErr w:type="spellEnd"/>
      <w:r w:rsidRPr="00976202">
        <w:rPr>
          <w:rFonts w:ascii="Bookman Old Style" w:eastAsia="Times New Roman" w:hAnsi="Bookman Old Style" w:cs="Times New Roman"/>
          <w:color w:val="000000"/>
          <w:sz w:val="17"/>
          <w:szCs w:val="17"/>
          <w:lang w:val="en-US"/>
        </w:rPr>
        <w:t>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w:t>
      </w:r>
    </w:p>
    <w:p w:rsidR="00976202" w:rsidRPr="00976202" w:rsidRDefault="00976202" w:rsidP="00976202">
      <w:pPr>
        <w:spacing w:after="0" w:line="215" w:lineRule="atLeast"/>
        <w:jc w:val="both"/>
        <w:rPr>
          <w:rFonts w:ascii="Bookman Old Style" w:eastAsia="Times New Roman" w:hAnsi="Bookman Old Style" w:cs="Times New Roman"/>
          <w:color w:val="000000"/>
          <w:sz w:val="17"/>
          <w:szCs w:val="17"/>
          <w:lang w:val="en-US"/>
        </w:rPr>
      </w:pPr>
      <w:r w:rsidRPr="00976202">
        <w:rPr>
          <w:rFonts w:ascii="Bookman Old Style" w:eastAsia="Times New Roman" w:hAnsi="Bookman Old Style" w:cs="Times New Roman"/>
          <w:color w:val="000000"/>
          <w:sz w:val="17"/>
          <w:szCs w:val="17"/>
          <w:lang w:val="en-US"/>
        </w:rPr>
        <w:t> </w:t>
      </w:r>
    </w:p>
    <w:p w:rsidR="0066455E" w:rsidRPr="00976202" w:rsidRDefault="0066455E" w:rsidP="00976202">
      <w:pPr>
        <w:jc w:val="both"/>
      </w:pPr>
    </w:p>
    <w:sectPr w:rsidR="0066455E" w:rsidRPr="00976202" w:rsidSect="006645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76202"/>
    <w:rsid w:val="00503E9B"/>
    <w:rsid w:val="0066455E"/>
    <w:rsid w:val="00904097"/>
    <w:rsid w:val="00976202"/>
    <w:rsid w:val="00FC4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55E"/>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221099">
      <w:bodyDiv w:val="1"/>
      <w:marLeft w:val="0"/>
      <w:marRight w:val="0"/>
      <w:marTop w:val="0"/>
      <w:marBottom w:val="0"/>
      <w:divBdr>
        <w:top w:val="none" w:sz="0" w:space="0" w:color="auto"/>
        <w:left w:val="none" w:sz="0" w:space="0" w:color="auto"/>
        <w:bottom w:val="none" w:sz="0" w:space="0" w:color="auto"/>
        <w:right w:val="none" w:sz="0" w:space="0" w:color="auto"/>
      </w:divBdr>
      <w:divsChild>
        <w:div w:id="2119250684">
          <w:marLeft w:val="0"/>
          <w:marRight w:val="0"/>
          <w:marTop w:val="0"/>
          <w:marBottom w:val="0"/>
          <w:divBdr>
            <w:top w:val="none" w:sz="0" w:space="0" w:color="auto"/>
            <w:left w:val="none" w:sz="0" w:space="0" w:color="auto"/>
            <w:bottom w:val="none" w:sz="0" w:space="0" w:color="auto"/>
            <w:right w:val="none" w:sz="0" w:space="0" w:color="auto"/>
          </w:divBdr>
        </w:div>
        <w:div w:id="1981571014">
          <w:marLeft w:val="0"/>
          <w:marRight w:val="0"/>
          <w:marTop w:val="0"/>
          <w:marBottom w:val="0"/>
          <w:divBdr>
            <w:top w:val="none" w:sz="0" w:space="0" w:color="auto"/>
            <w:left w:val="none" w:sz="0" w:space="0" w:color="auto"/>
            <w:bottom w:val="none" w:sz="0" w:space="0" w:color="auto"/>
            <w:right w:val="none" w:sz="0" w:space="0" w:color="auto"/>
          </w:divBdr>
        </w:div>
        <w:div w:id="116674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675</Words>
  <Characters>3849</Characters>
  <Application>Microsoft Office Word</Application>
  <DocSecurity>0</DocSecurity>
  <Lines>32</Lines>
  <Paragraphs>9</Paragraphs>
  <ScaleCrop>false</ScaleCrop>
  <Company>Toshiba</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2015-03-21T04:07:00Z</dcterms:created>
  <dcterms:modified xsi:type="dcterms:W3CDTF">2015-03-21T04:07:00Z</dcterms:modified>
</cp:coreProperties>
</file>